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2F" w:rsidRPr="003F5F43" w:rsidRDefault="001E702F" w:rsidP="001E702F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1E702F" w:rsidRPr="001E702F" w:rsidRDefault="001E702F" w:rsidP="001E702F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</w:p>
    <w:p w:rsidR="001E702F" w:rsidRPr="001E702F" w:rsidRDefault="001E702F" w:rsidP="001E702F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 факультет</w:t>
      </w:r>
    </w:p>
    <w:p w:rsidR="001E702F" w:rsidRPr="009A196F" w:rsidRDefault="001E702F" w:rsidP="001E702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>Кафедра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методики викладання</w:t>
      </w: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ГЕРМАНСЬКих мов</w:t>
      </w:r>
    </w:p>
    <w:p w:rsidR="001E702F" w:rsidRPr="009A196F" w:rsidRDefault="001E702F" w:rsidP="001E702F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11160"/>
      </w:tblGrid>
      <w:tr w:rsidR="001E702F" w:rsidRPr="003D6582" w:rsidTr="00E94B74">
        <w:trPr>
          <w:trHeight w:val="69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курсу</w:t>
            </w:r>
          </w:p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4FD">
              <w:rPr>
                <w:i/>
                <w:color w:val="000000"/>
              </w:rPr>
              <w:t>Нормативний</w:t>
            </w:r>
            <w:proofErr w:type="spellEnd"/>
            <w:r w:rsidRPr="005E44FD">
              <w:rPr>
                <w:i/>
                <w:color w:val="000000"/>
              </w:rPr>
              <w:t>/</w:t>
            </w:r>
            <w:proofErr w:type="spellStart"/>
            <w:r w:rsidRPr="005E44FD">
              <w:rPr>
                <w:i/>
                <w:color w:val="000000"/>
              </w:rPr>
              <w:t>вибірковий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мовленнєвою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практикою та курсовою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роботою</w:t>
            </w:r>
            <w:proofErr w:type="spellEnd"/>
          </w:p>
          <w:p w:rsidR="001E702F" w:rsidRPr="003D6582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  <w:proofErr w:type="spellEnd"/>
          </w:p>
        </w:tc>
      </w:tr>
      <w:tr w:rsidR="001E702F" w:rsidRPr="003D6582" w:rsidTr="00E94B74">
        <w:trPr>
          <w:trHeight w:val="18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405857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Ступінь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освіти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Бакалавр/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магі</w:t>
            </w:r>
            <w:proofErr w:type="gram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/доктор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філософії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702F" w:rsidRPr="003D6582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2F" w:rsidRPr="00405857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702F" w:rsidRPr="003D6582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2F" w:rsidRPr="003D6582" w:rsidTr="00061CF2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405857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викладання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Семестр/ Курс (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FD">
              <w:rPr>
                <w:i/>
              </w:rPr>
              <w:t xml:space="preserve">2020-2021/ </w:t>
            </w:r>
            <w:r w:rsidR="00D2493C">
              <w:rPr>
                <w:i/>
                <w:lang w:val="uk-UA"/>
              </w:rPr>
              <w:t>7</w:t>
            </w:r>
            <w:r w:rsidR="00D2493C">
              <w:rPr>
                <w:i/>
              </w:rPr>
              <w:t>,</w:t>
            </w:r>
            <w:r w:rsidR="00D2493C">
              <w:rPr>
                <w:i/>
                <w:lang w:val="uk-UA"/>
              </w:rPr>
              <w:t>8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семестри</w:t>
            </w:r>
            <w:proofErr w:type="spellEnd"/>
            <w:r w:rsidRPr="005E44FD">
              <w:rPr>
                <w:i/>
              </w:rPr>
              <w:t xml:space="preserve"> / </w:t>
            </w:r>
            <w:r w:rsidR="00D2493C">
              <w:rPr>
                <w:i/>
                <w:lang w:val="uk-UA"/>
              </w:rPr>
              <w:t>4</w:t>
            </w:r>
            <w:r w:rsidRPr="005E44FD">
              <w:rPr>
                <w:i/>
              </w:rPr>
              <w:t xml:space="preserve"> курс</w:t>
            </w:r>
          </w:p>
        </w:tc>
      </w:tr>
      <w:tr w:rsidR="001E702F" w:rsidRPr="003D6582" w:rsidTr="00061CF2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E702F" w:rsidRPr="003D6582" w:rsidRDefault="001E702F" w:rsidP="00061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Гостіщева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1E702F" w:rsidRPr="003D6582" w:rsidTr="00061CF2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63">
              <w:rPr>
                <w:rFonts w:ascii="Times New Roman" w:hAnsi="Times New Roman" w:cs="Times New Roman"/>
                <w:sz w:val="24"/>
                <w:szCs w:val="24"/>
              </w:rPr>
              <w:t>http://filolog.mdpu.org.ua/kafedra-metodyky-vykladannya-germanskyh-mov/sklad-kafedry-metodyky-vykladannya-germanskyh-mov/gostishheva-natalya-oleksiyivna/</w:t>
            </w:r>
          </w:p>
        </w:tc>
      </w:tr>
      <w:tr w:rsidR="001E702F" w:rsidRPr="003D6582" w:rsidTr="00061CF2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Контактний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067 613 07</w:t>
            </w:r>
            <w:r w:rsidRPr="003D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1E702F" w:rsidRPr="003D6582" w:rsidTr="00061CF2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gosnat06@gmail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1E702F" w:rsidRPr="003D6582" w:rsidTr="00061CF2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Сторінка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курсу в ЦОДТ МДПУ 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ім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 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D2493C" w:rsidP="00061CF2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B6">
              <w:rPr>
                <w:rFonts w:ascii="Times New Roman" w:hAnsi="Times New Roman" w:cs="Times New Roman"/>
                <w:sz w:val="24"/>
                <w:szCs w:val="24"/>
              </w:rPr>
              <w:t>http://www.dfn.mdpu.org.ua/course/view.php?id=1321</w:t>
            </w:r>
          </w:p>
        </w:tc>
      </w:tr>
      <w:tr w:rsidR="001E702F" w:rsidRPr="003D6582" w:rsidTr="00061CF2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1E702F" w:rsidRPr="00405857" w:rsidRDefault="001E702F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щосереди, згідно графіку роботи кафедри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викладання германських мов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E702F" w:rsidRPr="003D6582" w:rsidRDefault="001E702F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1E702F" w:rsidRPr="003D6582" w:rsidRDefault="001E702F" w:rsidP="00061CF2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</w:t>
            </w:r>
            <w:proofErr w:type="spellStart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  <w:proofErr w:type="spellEnd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1. Анотація</w:t>
      </w:r>
    </w:p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p w:rsidR="00A215D5" w:rsidRPr="00A215D5" w:rsidRDefault="00143A98" w:rsidP="00143A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Навчальний курс «</w:t>
      </w:r>
      <w:r w:rsid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Основна іноземна мова з мовленнєвою практикою та курсовою роботою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 є невід’ємним складником системи підготовки викладачів та перекладачів англійської мови за освітньо-кваліфікаційним рівнем «бакалавр</w:t>
      </w:r>
      <w:r w:rsidR="0016434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 Навчальна програма дисципліни передбачає 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набуття та розвиток навичок та вмінь з читання, письма, </w:t>
      </w:r>
      <w:proofErr w:type="spellStart"/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аудіювання</w:t>
      </w:r>
      <w:proofErr w:type="spellEnd"/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та мовлення на </w:t>
      </w:r>
      <w:r w:rsid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автентичному 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мовному матеріалі різної тематики на рівні 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="000E594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у відповідності з Загальноєвропейськими рекомендаціями з мовної освіти</w:t>
      </w:r>
      <w:r w:rsid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:rsidR="00143A98" w:rsidRDefault="00143A98" w:rsidP="00143A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2. Мета та ЗАВДАННЯ ОСВІТНЬОГО КОМ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ПОНЕНТА</w:t>
      </w:r>
    </w:p>
    <w:p w:rsidR="00143A98" w:rsidRDefault="00143A98" w:rsidP="00143A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p w:rsidR="002D2A49" w:rsidRDefault="002D2A49" w:rsidP="002D2A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A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>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мови, узагальненн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та систематизаці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здобувачами вищої освіти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мовних знань, робота з іншомовною лексико</w:t>
      </w:r>
      <w:r>
        <w:rPr>
          <w:rFonts w:ascii="Times New Roman" w:hAnsi="Times New Roman" w:cs="Times New Roman"/>
          <w:sz w:val="24"/>
          <w:szCs w:val="24"/>
          <w:lang w:val="uk-UA"/>
        </w:rPr>
        <w:t>ю та граматичними конструкціями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створення міцної бази для здійснення комунікативних функцій у різних ситуаціях спілкування, подальшого використання набутих навичок у роботі під час виробничої педагогічної практики, у процесі подальшого оволодіння англійською мовою, що в свою чергу має створити міцну базу для самостійного удосконалення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комунікативної компетентності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D2A49" w:rsidRPr="002D2A49" w:rsidRDefault="002D2A49" w:rsidP="002D2A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вивчення дисципліни </w:t>
      </w:r>
      <w:proofErr w:type="spellStart"/>
      <w:r w:rsidRPr="002D2A49">
        <w:rPr>
          <w:rFonts w:ascii="Times New Roman" w:hAnsi="Times New Roman" w:cs="Times New Roman"/>
          <w:sz w:val="24"/>
          <w:szCs w:val="24"/>
          <w:lang w:val="uk-UA"/>
        </w:rPr>
        <w:t>“Основна</w:t>
      </w:r>
      <w:proofErr w:type="spellEnd"/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іноземна мова</w:t>
      </w:r>
      <w:r w:rsidR="00892BAC" w:rsidRPr="00892BA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892BA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з мовленнєвою практикою та курсовою </w:t>
      </w:r>
      <w:proofErr w:type="spellStart"/>
      <w:r w:rsidR="00892BA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роботою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є поетапне формування основних складових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іншомовної комунікативної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, зокрема: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лексичної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вживання лексики до тем змістових модулів;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граматичної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засвоєння знань, формування умінь і навичок вживання певних граматичних конструкцій;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мовленнєвої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усної та письмової комунікації, зокрема: монологічного та 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діалогічного мовлення, участі у дискусіях, написання різних видів письмових робіт до тем змістових модулів;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соціокультурної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усної та письмової комунікації, що передбачають володіння інформацією про життя, культуру та побут країн, мова яких вивчається. </w:t>
      </w:r>
    </w:p>
    <w:p w:rsidR="002D2A49" w:rsidRPr="002D2A49" w:rsidRDefault="002D2A49" w:rsidP="002D2A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6E1A" w:rsidRDefault="00AA6E1A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en-US"/>
        </w:rPr>
        <w:t>3. ПЕРЕЛІК КОМПЕТЕНТНОСТЕЙ, ЯКІ НАБУВАЮТЬСЯ ПІД ЧАС ОПАНУВАННЯ ОСВІТНІМ КОМПОНЕНТОМ</w:t>
      </w:r>
    </w:p>
    <w:p w:rsidR="00143A98" w:rsidRDefault="00143A98" w:rsidP="00143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компетентності:</w:t>
      </w:r>
    </w:p>
    <w:p w:rsidR="00AB7321" w:rsidRPr="00AB7321" w:rsidRDefault="00AB7321" w:rsidP="00AB7321">
      <w:pPr>
        <w:pStyle w:val="a5"/>
        <w:shd w:val="clear" w:color="auto" w:fill="FFFFFF"/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ЗК3 Комунікаційні навички.</w:t>
      </w:r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Здатність до ефективного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>комунікування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до представлення складної комплексної інформації у стислій формі усно та письмово, використовуючи інформаційно</w:t>
      </w:r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softHyphen/>
        <w:t xml:space="preserve">-комунікаційні технології та відповідні технічні терміни; вільне володіння державною мовою. </w:t>
      </w:r>
    </w:p>
    <w:p w:rsidR="00AB7321" w:rsidRDefault="00AB7321" w:rsidP="00AB7321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ЗК4 Працювати самостійно, приймати ініціативу та керувати часом. 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Здатність до самостійного обрання оптимальних професійних дій для розв’язання завдань професійної діяльності; до використання елементів самоорганізації власної діяльності відповідно до професійних завдань.</w:t>
      </w:r>
    </w:p>
    <w:p w:rsidR="00AB7321" w:rsidRPr="00AB7321" w:rsidRDefault="00AB7321" w:rsidP="00AB7321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</w:rPr>
        <w:t>ЗК</w:t>
      </w:r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/>
          <w:bCs/>
          <w:sz w:val="24"/>
          <w:szCs w:val="24"/>
        </w:rPr>
        <w:t>Групова</w:t>
      </w:r>
      <w:proofErr w:type="spellEnd"/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робота.</w:t>
      </w:r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Здатність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міжособистісного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спілкування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>;</w:t>
      </w:r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комунікаційні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навички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здатність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до самокритики,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навички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роботи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B732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команді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B7321" w:rsidRPr="00AB7321" w:rsidRDefault="00AB7321" w:rsidP="00AB7321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A98" w:rsidRDefault="00143A98" w:rsidP="00143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Фахові компетентності:</w:t>
      </w:r>
    </w:p>
    <w:p w:rsidR="00AB7321" w:rsidRPr="00AB7321" w:rsidRDefault="00AB7321" w:rsidP="00AB732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</w:rPr>
        <w:t>ФК</w:t>
      </w:r>
      <w:proofErr w:type="gramStart"/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proofErr w:type="gramEnd"/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Здатність володіти іншомовною комунікативною компетентністю;</w:t>
      </w:r>
    </w:p>
    <w:p w:rsidR="00143A98" w:rsidRPr="00AB7321" w:rsidRDefault="00AB7321" w:rsidP="00AB732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  <w:r w:rsidRPr="00AB7321">
        <w:rPr>
          <w:rFonts w:ascii="Times New Roman" w:hAnsi="Times New Roman" w:cs="Times New Roman"/>
          <w:b/>
          <w:sz w:val="24"/>
          <w:szCs w:val="24"/>
          <w:lang w:val="uk-UA"/>
        </w:rPr>
        <w:t>ФК14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321">
        <w:rPr>
          <w:rFonts w:ascii="Times New Roman" w:hAnsi="Times New Roman" w:cs="Times New Roman"/>
          <w:iCs/>
          <w:sz w:val="24"/>
          <w:szCs w:val="24"/>
          <w:lang w:val="uk-UA"/>
        </w:rPr>
        <w:t>Здатність правильно тлумачити у процесі спілкування мовленнєві реалії (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соціальні, політичні, культурні, освітні, тощо</w:t>
      </w:r>
      <w:r w:rsidRPr="00AB7321">
        <w:rPr>
          <w:rFonts w:ascii="Times New Roman" w:hAnsi="Times New Roman" w:cs="Times New Roman"/>
          <w:iCs/>
          <w:sz w:val="24"/>
          <w:szCs w:val="24"/>
          <w:lang w:val="uk-UA"/>
        </w:rPr>
        <w:t>), особливі правила мовленнєвої поведінки, характерні для країни, мова якої вивчається.</w:t>
      </w:r>
    </w:p>
    <w:p w:rsidR="00AB7321" w:rsidRDefault="00AB7321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AA6E1A" w:rsidRDefault="00AA6E1A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4. Результати навчання</w:t>
      </w:r>
    </w:p>
    <w:p w:rsidR="00143A98" w:rsidRDefault="00143A98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Програмні результати навчання (ПРН)</w:t>
      </w:r>
    </w:p>
    <w:p w:rsidR="0016434E" w:rsidRDefault="009B085C" w:rsidP="009B085C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Знання: </w:t>
      </w:r>
    </w:p>
    <w:p w:rsidR="00143A98" w:rsidRPr="009B085C" w:rsidRDefault="009B085C" w:rsidP="009B085C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З5 -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шляхів розвитку і сучасного стану англійської мови із визначенням актуальних проблем мовознавства;</w:t>
      </w:r>
    </w:p>
    <w:p w:rsidR="0016434E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Застосування знань: </w:t>
      </w:r>
    </w:p>
    <w:p w:rsidR="009B085C" w:rsidRPr="009B085C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ЗЗ4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спілкуватися письмово й усно в іншомовному соціумі в рамках професійного й наукового спілкування; </w:t>
      </w:r>
    </w:p>
    <w:p w:rsidR="009B085C" w:rsidRPr="009B085C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ЗЗ5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володіти основними поняттями, термінами, положеннями мовознавства та літературознавства, орієнтуючись на здобутки сучасної науки; </w:t>
      </w:r>
    </w:p>
    <w:p w:rsidR="009B085C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ЗЗ7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систематично підвищувати рівень своєї професійної діяльності;</w:t>
      </w:r>
    </w:p>
    <w:p w:rsidR="0016434E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Оцінювання: </w:t>
      </w:r>
    </w:p>
    <w:p w:rsidR="009B085C" w:rsidRPr="009B085C" w:rsidRDefault="009B085C" w:rsidP="009B085C">
      <w:pPr>
        <w:spacing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B085C">
        <w:rPr>
          <w:rFonts w:ascii="Times New Roman" w:hAnsi="Times New Roman" w:cs="Times New Roman"/>
          <w:b/>
          <w:sz w:val="24"/>
          <w:szCs w:val="24"/>
          <w:lang w:val="uk-UA"/>
        </w:rPr>
        <w:t>РН О2</w:t>
      </w:r>
      <w:r w:rsidRPr="009B085C">
        <w:rPr>
          <w:rFonts w:ascii="Times New Roman" w:hAnsi="Times New Roman" w:cs="Times New Roman"/>
          <w:sz w:val="24"/>
          <w:szCs w:val="24"/>
          <w:lang w:val="uk-UA"/>
        </w:rPr>
        <w:t xml:space="preserve"> - оцінювати особистий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послуг.</w:t>
      </w:r>
    </w:p>
    <w:p w:rsidR="009B085C" w:rsidRDefault="009B085C" w:rsidP="00143A9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lastRenderedPageBreak/>
        <w:t>5. Обсяг курсу</w:t>
      </w:r>
    </w:p>
    <w:p w:rsidR="00143A98" w:rsidRDefault="00143A98" w:rsidP="00143A9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highlight w:val="magenta"/>
          <w:lang w:val="uk-UA" w:eastAsia="en-US"/>
        </w:rPr>
      </w:pPr>
    </w:p>
    <w:tbl>
      <w:tblPr>
        <w:tblW w:w="14040" w:type="dxa"/>
        <w:tblInd w:w="460" w:type="dxa"/>
        <w:tblLayout w:type="fixed"/>
        <w:tblLook w:val="04A0"/>
      </w:tblPr>
      <w:tblGrid>
        <w:gridCol w:w="3510"/>
        <w:gridCol w:w="3510"/>
        <w:gridCol w:w="3510"/>
        <w:gridCol w:w="3510"/>
      </w:tblGrid>
      <w:tr w:rsidR="00143A98" w:rsidTr="00143A98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Практичні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самостійна робота</w:t>
            </w:r>
          </w:p>
        </w:tc>
      </w:tr>
      <w:tr w:rsidR="00143A98" w:rsidTr="00143A98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Кількість 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передбачено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Pr="000E5941" w:rsidRDefault="000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04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Pr="000E5941" w:rsidRDefault="007E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1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66</w:t>
            </w:r>
          </w:p>
        </w:tc>
      </w:tr>
    </w:tbl>
    <w:p w:rsidR="00143A98" w:rsidRDefault="00143A98" w:rsidP="00143A9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6. Політики курсу</w:t>
      </w:r>
    </w:p>
    <w:p w:rsidR="00143A98" w:rsidRDefault="00143A98" w:rsidP="00143A9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Політика академічної поведінки та етики:</w:t>
      </w:r>
    </w:p>
    <w:p w:rsidR="00143A98" w:rsidRDefault="00143A98" w:rsidP="00143A9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Не пропускати та не запізнюватися на заняття за розкладом;</w:t>
      </w:r>
    </w:p>
    <w:p w:rsidR="00143A98" w:rsidRDefault="00143A98" w:rsidP="00143A9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Вчасно виконувати завдання практичних занять та питань самостійної роботи;</w:t>
      </w:r>
    </w:p>
    <w:p w:rsidR="00143A98" w:rsidRDefault="00143A98" w:rsidP="00143A9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Вчасно та самостійно виконувати контрольно-модульні завдання 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 xml:space="preserve">7. СТРУКТУРА КУРСУ </w:t>
      </w:r>
    </w:p>
    <w:p w:rsidR="00143A98" w:rsidRDefault="00143A98" w:rsidP="00143A9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 xml:space="preserve"> 7.1 СТРУКТУРА КУРСУ (ЗАГАЛЬНА)</w:t>
      </w:r>
    </w:p>
    <w:p w:rsidR="00143A98" w:rsidRDefault="00143A98" w:rsidP="00143A9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359"/>
        <w:gridCol w:w="81"/>
        <w:gridCol w:w="1440"/>
        <w:gridCol w:w="1260"/>
        <w:gridCol w:w="2355"/>
      </w:tblGrid>
      <w:tr w:rsidR="00143A98" w:rsidTr="00143A98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(заняття, кількість годин)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143A98" w:rsidRPr="00D2493C" w:rsidTr="00143A98">
        <w:trPr>
          <w:trHeight w:val="343"/>
        </w:trPr>
        <w:tc>
          <w:tcPr>
            <w:tcW w:w="1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uk-UA" w:eastAsia="en-US"/>
              </w:rPr>
              <w:t>БЛОК 1.</w:t>
            </w:r>
            <w:r w:rsidR="00522D9D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  <w:t xml:space="preserve"> </w:t>
            </w:r>
          </w:p>
          <w:p w:rsidR="00143A98" w:rsidRPr="00522D9D" w:rsidRDefault="00522D9D" w:rsidP="0052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  <w:t>man and his environment</w:t>
            </w:r>
          </w:p>
        </w:tc>
      </w:tr>
      <w:tr w:rsidR="00143A98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522D9D" w:rsidRDefault="00143A98">
            <w:pPr>
              <w:spacing w:after="0"/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 w:rsidP="00304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06A6A" w:rsidRPr="0016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43A98" w:rsidRDefault="00143A98" w:rsidP="0084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6E3766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семестру(перший періодичний контроль)</w:t>
            </w:r>
          </w:p>
        </w:tc>
      </w:tr>
      <w:tr w:rsidR="00143A98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Pr="00304605" w:rsidRDefault="00143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4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06A6A" w:rsidRPr="0016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84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143A98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04605" w:rsidRDefault="00143A98" w:rsidP="00304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04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522D9D" w:rsidRPr="0084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43A98" w:rsidRDefault="00143A98" w:rsidP="0084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5E40D5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04605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3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046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 w:rsidP="000A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5E40D5" w:rsidRDefault="005E40D5" w:rsidP="00840C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 w:rsidP="000A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 w:rsidP="000A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 w:rsidP="000A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 w:rsidP="000A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505"/>
        </w:trPr>
        <w:tc>
          <w:tcPr>
            <w:tcW w:w="1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2.</w:t>
            </w:r>
          </w:p>
          <w:p w:rsidR="005E40D5" w:rsidRDefault="005E4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04605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E0667"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E40D5" w:rsidRDefault="005E40D5" w:rsidP="0012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C5098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E0667"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C5098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 Weather.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E0667"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C5098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 lifestyles.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7E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1B021B" w:rsidRPr="00D2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E40D5" w:rsidRDefault="005E40D5" w:rsidP="0012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впродовж першого навчального семестру (другий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періодичний контроль)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143A98" w:rsidTr="00143A98">
        <w:trPr>
          <w:trHeight w:val="50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3.</w:t>
            </w:r>
          </w:p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7E0667" w:rsidRPr="00CD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artists.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143A98" w:rsidTr="00143A98">
        <w:trPr>
          <w:trHeight w:val="50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4.</w:t>
            </w:r>
          </w:p>
          <w:p w:rsidR="00143A98" w:rsidRPr="008016F7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Pr="003C5098" w:rsidRDefault="00143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143A98" w:rsidRDefault="00143A98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89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9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 2 Схема курсу (лекційний блок)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  <w:t>Не передбачено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0219E8" w:rsidRPr="000219E8" w:rsidRDefault="00143A98" w:rsidP="00021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7.3 Схема курсу (практичні заняття)</w:t>
      </w:r>
    </w:p>
    <w:p w:rsidR="00143A98" w:rsidRPr="000219E8" w:rsidRDefault="00143A98" w:rsidP="000219E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pPr w:leftFromText="180" w:rightFromText="180" w:bottomFromText="20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062"/>
        <w:gridCol w:w="9158"/>
      </w:tblGrid>
      <w:tr w:rsidR="00143A98" w:rsidTr="000219E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Тема практичного заняття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3A98" w:rsidRDefault="00143A9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Зміст практичного заняття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19E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Queston</w:t>
            </w:r>
            <w:proofErr w:type="spellEnd"/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Formation. Working out meaning from context. Intonation, stress and rhythm in questions. Auxiliary verbs. Comparisons. Using a dictionary.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Vocabulary “Personality”</w:t>
            </w:r>
          </w:p>
        </w:tc>
      </w:tr>
      <w:tr w:rsidR="000219E8" w:rsidRPr="00D2493C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19E8" w:rsidRPr="00304605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0219E8" w:rsidRDefault="000219E8" w:rsidP="000A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Present Perfect Simple. Present Perfect Continuous. Consonant and Vowel sounds. Vocabulary “Illnesses and treatment”</w:t>
            </w:r>
          </w:p>
        </w:tc>
      </w:tr>
      <w:tr w:rsidR="000219E8" w:rsidRPr="00D2493C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19E8" w:rsidRPr="00304605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Using adjectives as nouns, adjective order. Vowel sounds. Vocabulary “Clothes and fashion”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04605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Leisure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Narrative tenses. Past Perfect Continuous. So/ Such… that. Irregular past forms. Vocabulary “Air Travel”</w:t>
            </w:r>
          </w:p>
        </w:tc>
      </w:tr>
      <w:tr w:rsidR="000219E8" w:rsidRPr="00D2493C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04605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Incredibly short stories. Adverbs and adverbial phrases. Word and sentence stress. Confusing adverbs and adverbial phrases.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Passive. Complex Object. Complex Subject. Vocabulary “Crime and punishment”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0A0018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Future Perfect and Future Continuous</w:t>
            </w:r>
            <w:r w:rsidR="002C3EA3"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="002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3EA3"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Vocabulary “</w:t>
            </w:r>
            <w:r w:rsid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Weather</w:t>
            </w:r>
            <w:r w:rsidR="002C3EA3"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0A0018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lifestyles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2C3EA3" w:rsidRDefault="002C3EA3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Conditionals and future time clauses; likely and probably. Expressions with “take”</w:t>
            </w:r>
          </w:p>
        </w:tc>
      </w:tr>
      <w:tr w:rsidR="000219E8" w:rsidRPr="00D2493C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2C3EA3" w:rsidRDefault="002C3EA3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Unreal conditionals. Sentence rhythm. Vocabulary “Feelings”</w:t>
            </w:r>
          </w:p>
        </w:tc>
      </w:tr>
      <w:tr w:rsidR="000219E8" w:rsidRPr="002C3EA3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2C3EA3" w:rsidRDefault="002C3EA3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Past modals; would rather, had better. Verbs often confused. Weak form of “have”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 Verbs of the senses. Silent letters. Vocabulary “The body”</w:t>
            </w:r>
          </w:p>
        </w:tc>
      </w:tr>
      <w:tr w:rsidR="000219E8" w:rsidRPr="000219E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Gerund and Infinitive. Vocabulary “Music”. Used to, be used to, get used to. Linking words. Vocabulary “Sleep”</w:t>
            </w:r>
          </w:p>
        </w:tc>
      </w:tr>
      <w:tr w:rsidR="000219E8" w:rsidRPr="002C3EA3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artists.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Reporting verbs. Vocabulary “Art and artists”. Vocabulary “The media”</w:t>
            </w:r>
          </w:p>
        </w:tc>
      </w:tr>
      <w:tr w:rsidR="000219E8" w:rsidRPr="00D2493C" w:rsidTr="00174968">
        <w:trPr>
          <w:trHeight w:val="860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0219E8" w:rsidRDefault="000219E8" w:rsidP="000A0018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96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Articles. Collocations: word pairs. Uncountable and plural nouns; have something done. Word stress in multi-syllable words. Vocabulary “Towns and cities”</w:t>
            </w:r>
          </w:p>
        </w:tc>
      </w:tr>
      <w:tr w:rsidR="000219E8" w:rsidRPr="002C3EA3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Quantifiers: all/every, etc. Changing stress in word families. Vocabulary “Science”</w:t>
            </w:r>
          </w:p>
        </w:tc>
      </w:tr>
      <w:tr w:rsidR="000219E8" w:rsidRPr="00D2493C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Structures after wish. Ed-/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 adjectives and related verbs; expressions with go. Clauses of contrast and purpose. Relative</w:t>
            </w:r>
            <w:r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clauses</w:t>
            </w:r>
            <w:r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Vocabulary “Business and advertising”</w:t>
            </w:r>
          </w:p>
        </w:tc>
      </w:tr>
    </w:tbl>
    <w:p w:rsidR="00143A98" w:rsidRDefault="00143A98" w:rsidP="0014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7.4 Схема курсу (теми для самостійного опрацювання)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782"/>
        <w:gridCol w:w="9438"/>
      </w:tblGrid>
      <w:tr w:rsidR="00143A98" w:rsidRPr="00174968" w:rsidTr="000A0018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Тема для самостійного опрацювання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Зміст теми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Pr="0013125E" w:rsidRDefault="0013125E" w:rsidP="0095073B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Present Tenses (revision). Speech patterns. Topic “Stress: can it be beneficial?”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95073B" w:rsidRDefault="0095073B" w:rsidP="009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13125E" w:rsidP="0013125E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Present Tenses (revision). Speech patterns. Topic “First Aid: should it be taught at schools and universities 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13125E" w:rsidP="0013125E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Active Vocabulary. Past Tenses (revision). Speech patterns. Topic “Overcoming national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streotypes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13125E" w:rsidP="00131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Past Tenses (revision). Speech patterns. Topic “Hobbies and leisure-time”, “Unique places and sights”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2A0CB2" w:rsidP="002A0CB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Future Tenses (revision). Speech patterns. Topic “What is in the news?”</w:t>
            </w:r>
          </w:p>
        </w:tc>
      </w:tr>
      <w:tr w:rsidR="0095073B" w:rsidRPr="002A0CB2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2A0CB2" w:rsidP="002A0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Passive (revision). Speech patterns. Topic “Court and trial”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0A001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2A0CB2" w:rsidP="002A0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Conditionals (revision). Speech patterns. Topic “Endangered species”, “Extreme weather”</w:t>
            </w:r>
          </w:p>
        </w:tc>
      </w:tr>
      <w:tr w:rsidR="0095073B" w:rsidRPr="00174968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0A001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lifestyles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460CF8" w:rsidP="00460CF8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Conditionals (revision). Speech patterns. Topic “Extreme sports”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“Emotions in our life”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“Cinema and theatre”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“Music styles”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 and artists.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Reported Speech (revision). Speech patterns. Topic “Art styles”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95073B" w:rsidRDefault="0095073B" w:rsidP="0095073B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Reported Speech (revision). Speech patterns. Topic “Cosmopolitan cities and small towns”</w:t>
            </w:r>
          </w:p>
        </w:tc>
      </w:tr>
      <w:tr w:rsidR="0095073B" w:rsidRPr="00174968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2869BA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Active Vocabulary. 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Articles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(revision). Speech patterns. Topic “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Scientific discoveries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95073B" w:rsidRPr="00D2493C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2869BA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Active Vocabulary. 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Nouns and Adjectives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(revision). Speech patterns. Topic “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Advertising in modern world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8. Система оцінювання та вимоги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59"/>
        <w:gridCol w:w="11961"/>
      </w:tblGrid>
      <w:tr w:rsidR="00143A98" w:rsidTr="00143A98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tabs>
                <w:tab w:val="left" w:pos="326"/>
              </w:tabs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складником результатів контрольних точок першої (КТ1) і другої (КТ2). Результати контрольної 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є сумою поточного (ПК) і періодичного контролю (ПКР):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ПК + ПКР. Максимальна кількість балів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складає 50 балів. Максимальна кількість балів за періодичний контроль (ПКР) становить 60 % від максимальної кількості балів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 треба скористатися формулою: ПК =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/ 5 = 4.1 * 4 = 16.4 // 16 (балів). За періодичний контроль (ПКР) студентом отримано 30 балів. Тоді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буде отримано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ПК + ПКР = 16 + 30 = 46 (балів). 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43A98" w:rsidRPr="00D2493C" w:rsidTr="00143A98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заняття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в повному обсязі володіє навчальним матеріалом,вільно самостійно та аргументовано його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викладає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часусних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виступів та письмових відповідей, глибоко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тавсебічно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розкриває зміст теоретичних питань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завдань, використовуючи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цьомунормативну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обов’язкову та додаткову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літературу.Правильно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вирішив усі розрахункові / тестові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завдання.Здатен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виділяти суттєві ознаки вивченого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допомогоюоперацій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синтезу, аналізу, виявляти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причинно-наслідковізв’язки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формувати висновки і узагальнення,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вільнооперувати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фактами та відомостями.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достатньо повно володіє навчальним матеріалом,обґрунтовано його викладає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відповідей, в основному розкриває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завдань,використовуючи при цьому нормативну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обов’язковулітературу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Але при викладанні деяких питань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вистачаєдостатньої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глибини та аргументації, допускаються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окремі несуттєві неточності та незначні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помилки.Правильно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вирішив більшість розрахункових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тестовихзавдань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Студент здатен виділяти суттєві ознаки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вивченогоза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допомогою операцій синтезу, аналізу,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виявлятипричинно-наслідкові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зв’язки, у яких можуть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окремінесуттєві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помилки, формувати висновки і узагальнення,вільно оперувати фактами та відомостями.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в цілому володіє навчальним матеріалом,викладає його основний зміст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розрахунків, але без глибокого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всебічногоаналізу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обґрунтування та аргументації, допускаючи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окремі суттєві неточності та помилки.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Правильновирішив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половину розрахункових / тестових завдань.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Маєускладнення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виділення суттєвих ознак вивченого;під час виявлення причинно-наслідкових зв’язків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іформулювання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висновків.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не в повному обсязі володіє навчальним матеріалом. Фрагментарно, поверхово (без аргументації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таобґрунтування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викладає його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розрахунків, недостатньо розкриває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допускаючипри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цьому суттєві неточності. Правильно вирішив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окремірозрахункові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тестові завдання. Безсистемно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відділяєвипадкові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ознаки вивченого; не вміє зробити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найпростішіоперації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аналізу і синтезу; робити узагальнення, висновки.</w:t>
            </w:r>
          </w:p>
        </w:tc>
      </w:tr>
      <w:tr w:rsidR="00143A98" w:rsidTr="00143A98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143A98" w:rsidRDefault="00143A98" w:rsidP="00143A98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9. Рекомендована література</w:t>
      </w:r>
    </w:p>
    <w:p w:rsidR="00143A98" w:rsidRDefault="00143A98" w:rsidP="00143A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Основна</w:t>
      </w:r>
    </w:p>
    <w:p w:rsidR="00BA0B19" w:rsidRDefault="00BA0B19" w:rsidP="00BA0B19">
      <w:pPr>
        <w:pStyle w:val="a4"/>
        <w:shd w:val="clear" w:color="auto" w:fill="FFFFFF"/>
        <w:rPr>
          <w:b/>
          <w:bCs/>
          <w:kern w:val="3276"/>
          <w:lang w:val="uk-UA"/>
        </w:rPr>
      </w:pPr>
      <w:r>
        <w:rPr>
          <w:b/>
          <w:bCs/>
          <w:kern w:val="3276"/>
          <w:lang w:val="uk-UA"/>
        </w:rPr>
        <w:t>Основна</w:t>
      </w:r>
    </w:p>
    <w:p w:rsidR="00BA0B19" w:rsidRDefault="00BA0B19" w:rsidP="00BA0B19">
      <w:pPr>
        <w:pStyle w:val="a4"/>
        <w:shd w:val="clear" w:color="auto" w:fill="FFFFFF"/>
        <w:rPr>
          <w:bCs/>
          <w:kern w:val="3276"/>
          <w:lang w:val="en-US"/>
        </w:rPr>
      </w:pPr>
      <w:r w:rsidRPr="00BA0B19">
        <w:rPr>
          <w:bCs/>
          <w:kern w:val="3276"/>
          <w:lang w:val="uk-UA"/>
        </w:rPr>
        <w:t xml:space="preserve">1. </w:t>
      </w:r>
      <w:proofErr w:type="spellStart"/>
      <w:proofErr w:type="gramStart"/>
      <w:r>
        <w:rPr>
          <w:bCs/>
          <w:kern w:val="3276"/>
          <w:lang w:val="en-US"/>
        </w:rPr>
        <w:t>Oxenden</w:t>
      </w:r>
      <w:proofErr w:type="spellEnd"/>
      <w:r>
        <w:rPr>
          <w:bCs/>
          <w:kern w:val="3276"/>
          <w:lang w:val="en-US"/>
        </w:rPr>
        <w:t>, C., Latham-</w:t>
      </w:r>
      <w:proofErr w:type="spellStart"/>
      <w:r>
        <w:rPr>
          <w:bCs/>
          <w:kern w:val="3276"/>
          <w:lang w:val="en-US"/>
        </w:rPr>
        <w:t>Coenig</w:t>
      </w:r>
      <w:proofErr w:type="spellEnd"/>
      <w:r>
        <w:rPr>
          <w:bCs/>
          <w:kern w:val="3276"/>
          <w:lang w:val="en-US"/>
        </w:rPr>
        <w:t>, Ch.</w:t>
      </w:r>
      <w:proofErr w:type="gramEnd"/>
      <w:r>
        <w:rPr>
          <w:bCs/>
          <w:kern w:val="3276"/>
          <w:lang w:val="en-US"/>
        </w:rPr>
        <w:t xml:space="preserve"> </w:t>
      </w:r>
      <w:r w:rsidRPr="00BA0B19">
        <w:rPr>
          <w:bCs/>
          <w:kern w:val="3276"/>
          <w:lang w:val="en-US"/>
        </w:rPr>
        <w:t>New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English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File</w:t>
      </w:r>
      <w:r w:rsidRPr="00BA0B19">
        <w:rPr>
          <w:bCs/>
          <w:kern w:val="3276"/>
          <w:lang w:val="uk-UA"/>
        </w:rPr>
        <w:t xml:space="preserve">. </w:t>
      </w:r>
      <w:r>
        <w:rPr>
          <w:bCs/>
          <w:kern w:val="3276"/>
          <w:lang w:val="en-US"/>
        </w:rPr>
        <w:t xml:space="preserve">Student’s Book. </w:t>
      </w:r>
      <w:proofErr w:type="gramStart"/>
      <w:r w:rsidRPr="00BA0B19">
        <w:rPr>
          <w:bCs/>
          <w:kern w:val="3276"/>
          <w:lang w:val="en-US"/>
        </w:rPr>
        <w:t>Upper</w:t>
      </w:r>
      <w:r w:rsidRPr="00BA0B19">
        <w:rPr>
          <w:bCs/>
          <w:kern w:val="3276"/>
          <w:lang w:val="uk-UA"/>
        </w:rPr>
        <w:t>-</w:t>
      </w:r>
      <w:r w:rsidRPr="00BA0B19">
        <w:rPr>
          <w:bCs/>
          <w:kern w:val="3276"/>
          <w:lang w:val="en-US"/>
        </w:rPr>
        <w:t>Intermediate</w:t>
      </w:r>
      <w:r w:rsidRPr="00BA0B19">
        <w:rPr>
          <w:bCs/>
          <w:kern w:val="3276"/>
          <w:lang w:val="uk-UA"/>
        </w:rPr>
        <w:t>.</w:t>
      </w:r>
      <w:proofErr w:type="gramEnd"/>
      <w:r w:rsidRPr="00BA0B19">
        <w:rPr>
          <w:bCs/>
          <w:kern w:val="3276"/>
          <w:lang w:val="uk-UA"/>
        </w:rPr>
        <w:t xml:space="preserve"> </w:t>
      </w:r>
      <w:proofErr w:type="gramStart"/>
      <w:r>
        <w:rPr>
          <w:bCs/>
          <w:kern w:val="3276"/>
          <w:lang w:val="en-US"/>
        </w:rPr>
        <w:t>Oxford University Press.</w:t>
      </w:r>
      <w:proofErr w:type="gramEnd"/>
    </w:p>
    <w:p w:rsidR="00BA0B19" w:rsidRDefault="00BA0B19" w:rsidP="00BA0B19">
      <w:pPr>
        <w:pStyle w:val="a4"/>
        <w:shd w:val="clear" w:color="auto" w:fill="FFFFFF"/>
        <w:rPr>
          <w:bCs/>
          <w:kern w:val="3276"/>
          <w:lang w:val="en-US"/>
        </w:rPr>
      </w:pPr>
      <w:r>
        <w:rPr>
          <w:bCs/>
          <w:kern w:val="3276"/>
          <w:lang w:val="en-US"/>
        </w:rPr>
        <w:t>2. </w:t>
      </w:r>
      <w:proofErr w:type="spellStart"/>
      <w:r>
        <w:rPr>
          <w:bCs/>
          <w:kern w:val="3276"/>
          <w:lang w:val="en-US"/>
        </w:rPr>
        <w:t>Oxenden</w:t>
      </w:r>
      <w:proofErr w:type="spellEnd"/>
      <w:r>
        <w:rPr>
          <w:bCs/>
          <w:kern w:val="3276"/>
          <w:lang w:val="en-US"/>
        </w:rPr>
        <w:t>, C., Latham-</w:t>
      </w:r>
      <w:proofErr w:type="spellStart"/>
      <w:r>
        <w:rPr>
          <w:bCs/>
          <w:kern w:val="3276"/>
          <w:lang w:val="en-US"/>
        </w:rPr>
        <w:t>Coenig</w:t>
      </w:r>
      <w:proofErr w:type="spellEnd"/>
      <w:r>
        <w:rPr>
          <w:bCs/>
          <w:kern w:val="3276"/>
          <w:lang w:val="en-US"/>
        </w:rPr>
        <w:t xml:space="preserve">, Ch. </w:t>
      </w:r>
      <w:r w:rsidRPr="00BA0B19">
        <w:rPr>
          <w:bCs/>
          <w:kern w:val="3276"/>
          <w:lang w:val="en-US"/>
        </w:rPr>
        <w:t>New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English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File</w:t>
      </w:r>
      <w:r w:rsidRPr="00BA0B19">
        <w:rPr>
          <w:bCs/>
          <w:kern w:val="3276"/>
          <w:lang w:val="uk-UA"/>
        </w:rPr>
        <w:t xml:space="preserve">. </w:t>
      </w:r>
      <w:proofErr w:type="gramStart"/>
      <w:r>
        <w:rPr>
          <w:bCs/>
          <w:kern w:val="3276"/>
          <w:lang w:val="en-US"/>
        </w:rPr>
        <w:t>Workbook.</w:t>
      </w:r>
      <w:proofErr w:type="gramEnd"/>
      <w:r>
        <w:rPr>
          <w:bCs/>
          <w:kern w:val="3276"/>
          <w:lang w:val="en-US"/>
        </w:rPr>
        <w:t xml:space="preserve"> </w:t>
      </w:r>
      <w:proofErr w:type="gramStart"/>
      <w:r w:rsidRPr="00BA0B19">
        <w:rPr>
          <w:bCs/>
          <w:kern w:val="3276"/>
          <w:lang w:val="en-US"/>
        </w:rPr>
        <w:t>Upper</w:t>
      </w:r>
      <w:r w:rsidRPr="00BA0B19">
        <w:rPr>
          <w:bCs/>
          <w:kern w:val="3276"/>
          <w:lang w:val="uk-UA"/>
        </w:rPr>
        <w:t>-</w:t>
      </w:r>
      <w:r w:rsidRPr="00BA0B19">
        <w:rPr>
          <w:bCs/>
          <w:kern w:val="3276"/>
          <w:lang w:val="en-US"/>
        </w:rPr>
        <w:t>Intermediate</w:t>
      </w:r>
      <w:r w:rsidRPr="00BA0B19">
        <w:rPr>
          <w:bCs/>
          <w:kern w:val="3276"/>
          <w:lang w:val="uk-UA"/>
        </w:rPr>
        <w:t>.</w:t>
      </w:r>
      <w:proofErr w:type="gramEnd"/>
      <w:r w:rsidRPr="00BA0B19">
        <w:rPr>
          <w:bCs/>
          <w:kern w:val="3276"/>
          <w:lang w:val="uk-UA"/>
        </w:rPr>
        <w:t xml:space="preserve"> </w:t>
      </w:r>
      <w:proofErr w:type="gramStart"/>
      <w:r>
        <w:rPr>
          <w:bCs/>
          <w:kern w:val="3276"/>
          <w:lang w:val="en-US"/>
        </w:rPr>
        <w:t>Oxford University Press.</w:t>
      </w:r>
      <w:proofErr w:type="gramEnd"/>
    </w:p>
    <w:p w:rsidR="00BA0B19" w:rsidRDefault="00BA0B19" w:rsidP="00BA0B19">
      <w:pPr>
        <w:pStyle w:val="a4"/>
        <w:shd w:val="clear" w:color="auto" w:fill="FFFFFF"/>
        <w:rPr>
          <w:lang w:val="en-US"/>
        </w:rPr>
      </w:pPr>
      <w:r>
        <w:rPr>
          <w:lang w:val="en-US"/>
        </w:rPr>
        <w:t xml:space="preserve">3. Evans, V., Dooley, V. </w:t>
      </w:r>
      <w:proofErr w:type="gramStart"/>
      <w:r>
        <w:rPr>
          <w:lang w:val="en-US"/>
        </w:rPr>
        <w:t>New Round Up</w:t>
      </w:r>
      <w:r w:rsidR="00A17EEF">
        <w:rPr>
          <w:lang w:val="en-US"/>
        </w:rPr>
        <w:t xml:space="preserve"> 5.</w:t>
      </w:r>
      <w:proofErr w:type="gramEnd"/>
      <w:r w:rsidR="00A17EEF">
        <w:rPr>
          <w:lang w:val="en-US"/>
        </w:rPr>
        <w:t xml:space="preserve"> Pearson Education Ltd.</w:t>
      </w:r>
    </w:p>
    <w:p w:rsidR="00A17EEF" w:rsidRDefault="00A17EEF" w:rsidP="00A17EEF">
      <w:pPr>
        <w:pStyle w:val="a4"/>
        <w:shd w:val="clear" w:color="auto" w:fill="FFFFFF"/>
        <w:rPr>
          <w:lang w:val="en-US"/>
        </w:rPr>
      </w:pPr>
      <w:r>
        <w:rPr>
          <w:lang w:val="en-US"/>
        </w:rPr>
        <w:lastRenderedPageBreak/>
        <w:t xml:space="preserve">4. Evans, V., Dooley, V. </w:t>
      </w:r>
      <w:proofErr w:type="gramStart"/>
      <w:r>
        <w:rPr>
          <w:lang w:val="en-US"/>
        </w:rPr>
        <w:t>New Round Up 6.</w:t>
      </w:r>
      <w:proofErr w:type="gramEnd"/>
      <w:r>
        <w:rPr>
          <w:lang w:val="en-US"/>
        </w:rPr>
        <w:t xml:space="preserve"> Pearson Education Ltd.</w:t>
      </w:r>
    </w:p>
    <w:p w:rsidR="00BA0B19" w:rsidRPr="00BA0B19" w:rsidRDefault="00A17EEF" w:rsidP="00BA0B19">
      <w:pPr>
        <w:pStyle w:val="a4"/>
        <w:spacing w:line="360" w:lineRule="atLeast"/>
        <w:jc w:val="both"/>
        <w:rPr>
          <w:lang w:val="uk-UA"/>
        </w:rPr>
      </w:pPr>
      <w:r>
        <w:rPr>
          <w:bCs/>
          <w:kern w:val="3276"/>
          <w:lang w:val="en-US"/>
        </w:rPr>
        <w:t>5</w:t>
      </w:r>
      <w:r w:rsidR="00BA0B19">
        <w:rPr>
          <w:bCs/>
          <w:kern w:val="3276"/>
          <w:lang w:val="uk-UA"/>
        </w:rPr>
        <w:t xml:space="preserve">. </w:t>
      </w:r>
      <w:r w:rsidR="00BA0B19" w:rsidRPr="00BA0B19">
        <w:rPr>
          <w:szCs w:val="28"/>
          <w:lang w:val="uk-UA"/>
        </w:rPr>
        <w:t xml:space="preserve">Верба Г.В., Верба Л.Г. Довідник з </w:t>
      </w:r>
      <w:proofErr w:type="spellStart"/>
      <w:r w:rsidR="00BA0B19" w:rsidRPr="00BA0B19">
        <w:rPr>
          <w:szCs w:val="28"/>
          <w:lang w:val="uk-UA"/>
        </w:rPr>
        <w:t>граматикианглійськоїмови</w:t>
      </w:r>
      <w:proofErr w:type="spellEnd"/>
      <w:r w:rsidR="00BA0B19" w:rsidRPr="00BA0B19">
        <w:rPr>
          <w:szCs w:val="28"/>
          <w:lang w:val="uk-UA"/>
        </w:rPr>
        <w:t>. – К.: Освіта, 1995. – 320 с.</w:t>
      </w:r>
    </w:p>
    <w:p w:rsidR="00BA0B19" w:rsidRPr="00A17EEF" w:rsidRDefault="00A17EEF" w:rsidP="00A17EEF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EE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>Голицынский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 xml:space="preserve"> Ю.Б.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>Сбор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>ник упражнений. – Санкт-Петербург: «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>», 2000. – 475 с.</w:t>
      </w:r>
    </w:p>
    <w:p w:rsidR="00A17EEF" w:rsidRPr="00A17EEF" w:rsidRDefault="00A17EEF" w:rsidP="00A17EEF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66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 xml:space="preserve"> Т. Английский язык. Разговорные темы: Для абитуриентов, слушателей курсов, студентов филологических факультетов.– К.: Тандем, 1997. – 352 </w:t>
      </w:r>
      <w:proofErr w:type="gramStart"/>
      <w:r w:rsidR="00BA0B19" w:rsidRPr="00A17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0B19" w:rsidRPr="00A17EEF">
        <w:rPr>
          <w:rFonts w:ascii="Times New Roman" w:hAnsi="Times New Roman" w:cs="Times New Roman"/>
          <w:sz w:val="28"/>
          <w:szCs w:val="28"/>
        </w:rPr>
        <w:t>.</w:t>
      </w:r>
    </w:p>
    <w:p w:rsidR="00BA0B19" w:rsidRPr="00A17EEF" w:rsidRDefault="00A17EEF" w:rsidP="00A17EEF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EE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 xml:space="preserve"> Т. Английский язык. Разговорные темы: Для абитуриентов, слушателей курсов, студентов филологических факультетов. 4.2. – К.: Тандем, 1998. – 336 </w:t>
      </w:r>
      <w:proofErr w:type="gramStart"/>
      <w:r w:rsidR="00BA0B19" w:rsidRPr="00A17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0B19" w:rsidRPr="00A17EEF">
        <w:rPr>
          <w:rFonts w:ascii="Times New Roman" w:hAnsi="Times New Roman" w:cs="Times New Roman"/>
          <w:sz w:val="28"/>
          <w:szCs w:val="28"/>
        </w:rPr>
        <w:t>.</w:t>
      </w:r>
    </w:p>
    <w:p w:rsidR="00BA0B19" w:rsidRDefault="00A17EEF" w:rsidP="00A17EEF">
      <w:pPr>
        <w:pStyle w:val="a4"/>
        <w:spacing w:line="360" w:lineRule="atLeast"/>
        <w:jc w:val="both"/>
      </w:pPr>
      <w:r w:rsidRPr="00A17EEF">
        <w:rPr>
          <w:szCs w:val="28"/>
        </w:rPr>
        <w:t xml:space="preserve">9. </w:t>
      </w:r>
      <w:r w:rsidR="00BA0B19">
        <w:rPr>
          <w:szCs w:val="28"/>
        </w:rPr>
        <w:t>Качалова К.Н., Израилевич Е.Е. Практическая грамматика английского языка: в 2-х т. – К.: Методика, 1995.</w:t>
      </w:r>
    </w:p>
    <w:p w:rsidR="00BA0B19" w:rsidRDefault="00A17EEF" w:rsidP="00A17EEF">
      <w:pPr>
        <w:pStyle w:val="a4"/>
        <w:spacing w:line="360" w:lineRule="atLeast"/>
        <w:jc w:val="both"/>
        <w:rPr>
          <w:lang w:val="en-US"/>
        </w:rPr>
      </w:pPr>
      <w:r>
        <w:rPr>
          <w:szCs w:val="28"/>
          <w:lang w:val="en-US"/>
        </w:rPr>
        <w:t xml:space="preserve">10. </w:t>
      </w:r>
      <w:r w:rsidR="00BA0B19">
        <w:rPr>
          <w:szCs w:val="28"/>
          <w:lang w:val="en-US"/>
        </w:rPr>
        <w:t>Murphy</w:t>
      </w:r>
      <w:r w:rsidR="00BA0B19" w:rsidRPr="007E0667">
        <w:rPr>
          <w:szCs w:val="28"/>
          <w:lang w:val="en-US"/>
        </w:rPr>
        <w:t xml:space="preserve">, </w:t>
      </w:r>
      <w:r w:rsidR="00BA0B19">
        <w:rPr>
          <w:szCs w:val="28"/>
          <w:lang w:val="en-US"/>
        </w:rPr>
        <w:t>Raymond</w:t>
      </w:r>
      <w:r w:rsidR="00BA0B19" w:rsidRPr="007E0667">
        <w:rPr>
          <w:szCs w:val="28"/>
          <w:lang w:val="en-US"/>
        </w:rPr>
        <w:t xml:space="preserve">. </w:t>
      </w:r>
      <w:r w:rsidR="00BA0B19">
        <w:rPr>
          <w:szCs w:val="28"/>
          <w:lang w:val="en-US"/>
        </w:rPr>
        <w:t>English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grammar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in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use</w:t>
      </w:r>
      <w:r w:rsidR="00BA0B19" w:rsidRPr="007E0667">
        <w:rPr>
          <w:szCs w:val="28"/>
          <w:lang w:val="en-US"/>
        </w:rPr>
        <w:t xml:space="preserve">: </w:t>
      </w:r>
      <w:r w:rsidR="00BA0B19">
        <w:rPr>
          <w:szCs w:val="28"/>
          <w:lang w:val="en-US"/>
        </w:rPr>
        <w:t>a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self</w:t>
      </w:r>
      <w:r w:rsidR="00BA0B19" w:rsidRPr="007E0667">
        <w:rPr>
          <w:szCs w:val="28"/>
          <w:lang w:val="en-US"/>
        </w:rPr>
        <w:t>-</w:t>
      </w:r>
      <w:r w:rsidR="00BA0B19">
        <w:rPr>
          <w:szCs w:val="28"/>
          <w:lang w:val="en-US"/>
        </w:rPr>
        <w:t>study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reference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practice book for intermediate students, with answers. – Cambridge: Cambridge University Press, 1988. – 328 p.</w:t>
      </w:r>
    </w:p>
    <w:p w:rsidR="00BA0B19" w:rsidRPr="00A17EEF" w:rsidRDefault="00A17EEF" w:rsidP="00A17EEF">
      <w:pPr>
        <w:pStyle w:val="a4"/>
        <w:spacing w:line="360" w:lineRule="atLeast"/>
        <w:jc w:val="both"/>
        <w:rPr>
          <w:lang w:val="en-US"/>
        </w:rPr>
      </w:pPr>
      <w:r>
        <w:rPr>
          <w:szCs w:val="28"/>
          <w:lang w:val="en-US"/>
        </w:rPr>
        <w:t xml:space="preserve">11. </w:t>
      </w:r>
      <w:r w:rsidR="00BA0B19">
        <w:rPr>
          <w:szCs w:val="28"/>
          <w:lang w:val="en-US"/>
        </w:rPr>
        <w:t xml:space="preserve">Oxford Advanced Learner's Dictionary of Current English/ A.S. </w:t>
      </w:r>
      <w:proofErr w:type="spellStart"/>
      <w:r w:rsidR="00BA0B19">
        <w:rPr>
          <w:szCs w:val="28"/>
          <w:lang w:val="en-US"/>
        </w:rPr>
        <w:t>Hornby</w:t>
      </w:r>
      <w:proofErr w:type="spellEnd"/>
      <w:r w:rsidR="00BA0B19">
        <w:rPr>
          <w:szCs w:val="28"/>
          <w:lang w:val="en-US"/>
        </w:rPr>
        <w:t xml:space="preserve">. </w:t>
      </w:r>
      <w:proofErr w:type="spellStart"/>
      <w:proofErr w:type="gramStart"/>
      <w:r w:rsidR="00BA0B19" w:rsidRPr="00A17EEF">
        <w:rPr>
          <w:szCs w:val="28"/>
          <w:lang w:val="en-US"/>
        </w:rPr>
        <w:t>FifthEdition</w:t>
      </w:r>
      <w:proofErr w:type="spellEnd"/>
      <w:r w:rsidR="00BA0B19" w:rsidRPr="00A17EEF">
        <w:rPr>
          <w:szCs w:val="28"/>
          <w:lang w:val="en-US"/>
        </w:rPr>
        <w:t>.</w:t>
      </w:r>
      <w:proofErr w:type="gramEnd"/>
      <w:r w:rsidR="00BA0B19" w:rsidRPr="00A17EEF">
        <w:rPr>
          <w:szCs w:val="28"/>
          <w:lang w:val="en-US"/>
        </w:rPr>
        <w:t xml:space="preserve"> – Oxford: </w:t>
      </w:r>
      <w:proofErr w:type="spellStart"/>
      <w:r w:rsidR="00BA0B19" w:rsidRPr="00A17EEF">
        <w:rPr>
          <w:szCs w:val="28"/>
          <w:lang w:val="en-US"/>
        </w:rPr>
        <w:t>OxfordUniversityPress</w:t>
      </w:r>
      <w:proofErr w:type="spellEnd"/>
      <w:r w:rsidR="00BA0B19" w:rsidRPr="00A17EEF">
        <w:rPr>
          <w:szCs w:val="28"/>
          <w:lang w:val="en-US"/>
        </w:rPr>
        <w:t>, 1995. – 1428 p.</w:t>
      </w:r>
    </w:p>
    <w:p w:rsidR="00BA0B19" w:rsidRDefault="00BA0B19" w:rsidP="00BA0B19">
      <w:pPr>
        <w:pStyle w:val="a4"/>
        <w:shd w:val="clear" w:color="auto" w:fill="FFFFFF"/>
        <w:spacing w:line="360" w:lineRule="atLeast"/>
        <w:jc w:val="both"/>
      </w:pPr>
    </w:p>
    <w:p w:rsidR="00BA0B19" w:rsidRDefault="00BA0B19" w:rsidP="00BA0B19">
      <w:pPr>
        <w:pStyle w:val="a4"/>
        <w:shd w:val="clear" w:color="auto" w:fill="FFFFFF"/>
        <w:jc w:val="both"/>
      </w:pPr>
      <w:r>
        <w:rPr>
          <w:b/>
          <w:bCs/>
          <w:kern w:val="3276"/>
          <w:lang w:val="uk-UA"/>
        </w:rPr>
        <w:t>Додаткова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Алмазова</w:t>
      </w:r>
      <w:proofErr w:type="spellEnd"/>
      <w:r>
        <w:rPr>
          <w:szCs w:val="28"/>
        </w:rPr>
        <w:t xml:space="preserve"> Л.А. Как научиться говорить по-английски: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[для </w:t>
      </w:r>
      <w:proofErr w:type="spellStart"/>
      <w:r>
        <w:rPr>
          <w:szCs w:val="28"/>
        </w:rPr>
        <w:t>ин-тов</w:t>
      </w:r>
      <w:proofErr w:type="spellEnd"/>
      <w:r>
        <w:rPr>
          <w:szCs w:val="28"/>
        </w:rPr>
        <w:t xml:space="preserve"> и факультетов </w:t>
      </w:r>
      <w:proofErr w:type="spellStart"/>
      <w:r>
        <w:rPr>
          <w:szCs w:val="28"/>
        </w:rPr>
        <w:t>иностр</w:t>
      </w:r>
      <w:proofErr w:type="spellEnd"/>
      <w:r>
        <w:rPr>
          <w:szCs w:val="28"/>
        </w:rPr>
        <w:t xml:space="preserve">. яз.].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школа, 1980. – 224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БарабашТ</w:t>
      </w:r>
      <w:proofErr w:type="spellEnd"/>
      <w:r>
        <w:rPr>
          <w:szCs w:val="28"/>
          <w:lang w:val="en-US"/>
        </w:rPr>
        <w:t>.</w:t>
      </w:r>
      <w:r>
        <w:rPr>
          <w:szCs w:val="28"/>
        </w:rPr>
        <w:t>А</w:t>
      </w:r>
      <w:r>
        <w:rPr>
          <w:szCs w:val="28"/>
          <w:lang w:val="en-US"/>
        </w:rPr>
        <w:t xml:space="preserve">. A Guide to Better Grammar. </w:t>
      </w:r>
      <w:r>
        <w:rPr>
          <w:szCs w:val="28"/>
        </w:rPr>
        <w:t>Пособие по грамматике современного английского языка. М., ЮНВЕС, 2000. – 329с.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Бурова З.И. Английский язык для гуманитарных специальностей вузов. Лабораторные работы и тесты: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., 1987. –143 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Вейхман</w:t>
      </w:r>
      <w:proofErr w:type="spellEnd"/>
      <w:r>
        <w:rPr>
          <w:szCs w:val="28"/>
        </w:rPr>
        <w:t xml:space="preserve"> Г.А. Новое в английской грамматике: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институтов и факультетов </w:t>
      </w:r>
      <w:proofErr w:type="spellStart"/>
      <w:r>
        <w:rPr>
          <w:szCs w:val="28"/>
        </w:rPr>
        <w:t>иностр</w:t>
      </w:r>
      <w:proofErr w:type="spellEnd"/>
      <w:r>
        <w:rPr>
          <w:szCs w:val="28"/>
        </w:rPr>
        <w:t xml:space="preserve">. яз.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., 1990. – 128 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Зайцева О.Л. Овладейте настоящим английским: Учебное пособие / О.Л. Зайцева, A.A. </w:t>
      </w:r>
      <w:proofErr w:type="spellStart"/>
      <w:r>
        <w:rPr>
          <w:szCs w:val="28"/>
        </w:rPr>
        <w:t>Меликян</w:t>
      </w:r>
      <w:proofErr w:type="spellEnd"/>
      <w:r>
        <w:rPr>
          <w:szCs w:val="28"/>
        </w:rPr>
        <w:t>. – М.: ACT: Восток – Запад, 2006. – 256с.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Лебединская Б.Я. Практикум по английскому языку. Английское произношение. – М.: ООО «Издательство </w:t>
      </w:r>
      <w:proofErr w:type="spellStart"/>
      <w:r>
        <w:rPr>
          <w:szCs w:val="28"/>
        </w:rPr>
        <w:t>Астрель</w:t>
      </w:r>
      <w:proofErr w:type="spellEnd"/>
      <w:r>
        <w:rPr>
          <w:szCs w:val="28"/>
        </w:rPr>
        <w:t>»: ООО «Издательство ACT», 2000. – 176с.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Резник P.B. и др. Грамматика английского языка для учащихся средней школы. – М.: Просвещение, 1986 – 175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lastRenderedPageBreak/>
        <w:t xml:space="preserve">Старшинова Е.К., Васильева М.А. Практическая грамматика английского языка/ Под ред. проф. Т.П. </w:t>
      </w:r>
      <w:proofErr w:type="spellStart"/>
      <w:r>
        <w:rPr>
          <w:szCs w:val="28"/>
        </w:rPr>
        <w:t>Розендорн</w:t>
      </w:r>
      <w:proofErr w:type="spellEnd"/>
      <w:r>
        <w:rPr>
          <w:szCs w:val="28"/>
        </w:rPr>
        <w:t xml:space="preserve">. – К.: Пресса Украины, 1995.–232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Тестові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завдання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англ</w:t>
      </w:r>
      <w:proofErr w:type="gramEnd"/>
      <w:r>
        <w:rPr>
          <w:szCs w:val="28"/>
        </w:rPr>
        <w:t>ійської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 (для </w:t>
      </w:r>
      <w:proofErr w:type="spellStart"/>
      <w:r>
        <w:rPr>
          <w:szCs w:val="28"/>
        </w:rPr>
        <w:t>вступників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вищих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навчальних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закладів</w:t>
      </w:r>
      <w:proofErr w:type="spellEnd"/>
      <w:r>
        <w:rPr>
          <w:szCs w:val="28"/>
        </w:rPr>
        <w:t xml:space="preserve">) / За </w:t>
      </w:r>
      <w:proofErr w:type="spellStart"/>
      <w:r>
        <w:rPr>
          <w:szCs w:val="28"/>
        </w:rPr>
        <w:t>редакцією</w:t>
      </w:r>
      <w:proofErr w:type="spellEnd"/>
      <w:r>
        <w:rPr>
          <w:szCs w:val="28"/>
        </w:rPr>
        <w:t xml:space="preserve"> Ольги </w:t>
      </w:r>
      <w:proofErr w:type="spellStart"/>
      <w:r>
        <w:rPr>
          <w:szCs w:val="28"/>
        </w:rPr>
        <w:t>Валігури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Видання</w:t>
      </w:r>
      <w:proofErr w:type="spellEnd"/>
      <w:r w:rsidR="00A17EEF" w:rsidRPr="006E3766">
        <w:rPr>
          <w:szCs w:val="28"/>
        </w:rPr>
        <w:t xml:space="preserve"> </w:t>
      </w:r>
      <w:proofErr w:type="gramStart"/>
      <w:r>
        <w:rPr>
          <w:szCs w:val="28"/>
        </w:rPr>
        <w:t>друге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доповнене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ідручники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посібники</w:t>
      </w:r>
      <w:proofErr w:type="spellEnd"/>
      <w:r>
        <w:rPr>
          <w:szCs w:val="28"/>
        </w:rPr>
        <w:t>, 2006. – 192с.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1340 английских пословиц и поговорок с русскими эквивалентами.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М</w:t>
      </w:r>
      <w:proofErr w:type="gramEnd"/>
      <w:r>
        <w:rPr>
          <w:szCs w:val="28"/>
        </w:rPr>
        <w:t>.:Ибис</w:t>
      </w:r>
      <w:proofErr w:type="spellEnd"/>
      <w:r>
        <w:rPr>
          <w:szCs w:val="28"/>
        </w:rPr>
        <w:t>, 1992.– 127 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  <w:rPr>
          <w:lang w:val="en-US"/>
        </w:rPr>
      </w:pPr>
      <w:r>
        <w:rPr>
          <w:szCs w:val="28"/>
          <w:lang w:val="en-US"/>
        </w:rPr>
        <w:t>Alexander. L.G. (Louis George) Longman English grammar practice (intermediate level). - Longman Group UK Limited 1990. – 296p.</w:t>
      </w:r>
    </w:p>
    <w:p w:rsidR="00BA0B19" w:rsidRDefault="00BA0B19" w:rsidP="00BA0B19">
      <w:pPr>
        <w:pStyle w:val="a4"/>
        <w:spacing w:line="360" w:lineRule="atLeast"/>
        <w:rPr>
          <w:lang w:val="en-US"/>
        </w:rPr>
      </w:pPr>
      <w:r>
        <w:rPr>
          <w:color w:val="333333"/>
          <w:szCs w:val="28"/>
          <w:lang w:val="en-US"/>
        </w:rPr>
        <w:t> </w:t>
      </w:r>
    </w:p>
    <w:p w:rsidR="00BA0B19" w:rsidRDefault="00BA0B19" w:rsidP="00BA0B19">
      <w:pPr>
        <w:pStyle w:val="a4"/>
        <w:shd w:val="clear" w:color="auto" w:fill="FFFFFF"/>
        <w:tabs>
          <w:tab w:val="left" w:pos="365"/>
        </w:tabs>
        <w:spacing w:before="14" w:line="226" w:lineRule="exact"/>
        <w:jc w:val="both"/>
      </w:pPr>
      <w:r>
        <w:rPr>
          <w:b/>
          <w:lang w:val="uk-UA"/>
        </w:rPr>
        <w:t>12. Інформаційні ресурси в Інтернеті</w:t>
      </w:r>
    </w:p>
    <w:p w:rsidR="00BA0B19" w:rsidRDefault="00BA0B19" w:rsidP="00BA0B19">
      <w:pPr>
        <w:pStyle w:val="a4"/>
        <w:shd w:val="clear" w:color="auto" w:fill="FFFFFF"/>
        <w:tabs>
          <w:tab w:val="left" w:pos="365"/>
        </w:tabs>
        <w:spacing w:before="14" w:line="226" w:lineRule="exact"/>
      </w:pPr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6" w:history="1">
        <w:r w:rsidR="00BA0B19">
          <w:rPr>
            <w:rStyle w:val="-"/>
            <w:kern w:val="3276"/>
            <w:lang w:val="uk-UA"/>
          </w:rPr>
          <w:t>www.multitran.ru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7" w:history="1">
        <w:r w:rsidR="00BA0B19">
          <w:rPr>
            <w:rStyle w:val="-"/>
          </w:rPr>
          <w:t>http://englishtips.org/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8" w:history="1">
        <w:r w:rsidR="00BA0B19">
          <w:rPr>
            <w:rStyle w:val="-"/>
            <w:kern w:val="3276"/>
            <w:lang w:val="uk-UA"/>
          </w:rPr>
          <w:t>www.</w:t>
        </w:r>
      </w:hyperlink>
      <w:r w:rsidR="00BA0B19">
        <w:rPr>
          <w:rStyle w:val="-"/>
          <w:kern w:val="3276"/>
          <w:lang w:val="en-US"/>
        </w:rPr>
        <w:t>bbc.co.uk</w:t>
      </w:r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9" w:history="1">
        <w:r w:rsidR="00BA0B19">
          <w:rPr>
            <w:rStyle w:val="-"/>
            <w:kern w:val="3276"/>
            <w:lang w:val="en-US"/>
          </w:rPr>
          <w:t>www.oup.com/elt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0" w:history="1">
        <w:proofErr w:type="gramStart"/>
        <w:r w:rsidR="00BA0B19">
          <w:rPr>
            <w:rStyle w:val="-"/>
            <w:lang w:val="en-US"/>
          </w:rPr>
          <w:t>foreign</w:t>
        </w:r>
      </w:hyperlink>
      <w:r w:rsidR="00BA0B19">
        <w:rPr>
          <w:rStyle w:val="-"/>
          <w:lang w:val="uk-UA"/>
        </w:rPr>
        <w:t>-</w:t>
      </w:r>
      <w:r w:rsidR="00BA0B19">
        <w:rPr>
          <w:rStyle w:val="-"/>
          <w:lang w:val="en-US"/>
        </w:rPr>
        <w:t>language</w:t>
      </w:r>
      <w:r w:rsidR="00BA0B19">
        <w:rPr>
          <w:rStyle w:val="-"/>
          <w:lang w:val="uk-UA"/>
        </w:rPr>
        <w:t>-</w:t>
      </w:r>
      <w:r w:rsidR="00BA0B19">
        <w:rPr>
          <w:rStyle w:val="-"/>
          <w:lang w:val="en-US"/>
        </w:rPr>
        <w:t>online</w:t>
      </w:r>
      <w:r w:rsidR="00BA0B19">
        <w:rPr>
          <w:rStyle w:val="-"/>
          <w:lang w:val="uk-UA"/>
        </w:rPr>
        <w:t>.</w:t>
      </w:r>
      <w:r w:rsidR="00BA0B19">
        <w:rPr>
          <w:rStyle w:val="-"/>
          <w:lang w:val="en-US"/>
        </w:rPr>
        <w:t>com</w:t>
      </w:r>
      <w:proofErr w:type="gramEnd"/>
      <w:r w:rsidR="00BA0B19">
        <w:rPr>
          <w:color w:val="000000"/>
          <w:kern w:val="3276"/>
          <w:lang w:val="uk-UA"/>
        </w:rPr>
        <w:t>.</w:t>
      </w:r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1" w:history="1">
        <w:r w:rsidR="00BA0B19">
          <w:rPr>
            <w:rStyle w:val="-"/>
          </w:rPr>
          <w:t>http://linguaspectrumplus.com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2" w:history="1">
        <w:r w:rsidR="00BA0B19">
          <w:rPr>
            <w:rStyle w:val="-"/>
          </w:rPr>
          <w:t>abc-english-grammar.com</w:t>
        </w:r>
      </w:hyperlink>
      <w:r w:rsidR="00BA0B19">
        <w:rPr>
          <w:color w:val="338800"/>
        </w:rPr>
        <w:t> </w:t>
      </w:r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3" w:history="1">
        <w:proofErr w:type="spellStart"/>
        <w:r w:rsidR="00BA0B19">
          <w:rPr>
            <w:rStyle w:val="-"/>
          </w:rPr>
          <w:t>english-grammar.biz</w:t>
        </w:r>
        <w:proofErr w:type="spellEnd"/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4" w:history="1">
        <w:proofErr w:type="spellStart"/>
        <w:r w:rsidR="00BA0B19">
          <w:rPr>
            <w:rStyle w:val="-"/>
          </w:rPr>
          <w:t>homeenglish.ru</w:t>
        </w:r>
        <w:proofErr w:type="spellEnd"/>
        <w:r w:rsidR="00BA0B19">
          <w:rPr>
            <w:rStyle w:val="-"/>
          </w:rPr>
          <w:t>/Grammar.htm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5" w:history="1">
        <w:r w:rsidR="00BA0B19">
          <w:rPr>
            <w:rStyle w:val="-"/>
          </w:rPr>
          <w:t>english-4you.ru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6" w:history="1">
        <w:r w:rsidR="00BA0B19">
          <w:rPr>
            <w:rStyle w:val="-"/>
          </w:rPr>
          <w:t>http://englishgrammarinuse.ru/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7" w:history="1">
        <w:r w:rsidR="00BA0B19">
          <w:rPr>
            <w:rStyle w:val="-"/>
          </w:rPr>
          <w:t>http://englishwell.org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8" w:history="1">
        <w:r w:rsidR="00BA0B19">
          <w:rPr>
            <w:rStyle w:val="-"/>
          </w:rPr>
          <w:t>http://dictionary.reference.com/</w:t>
        </w:r>
      </w:hyperlink>
    </w:p>
    <w:p w:rsidR="00BA0B19" w:rsidRDefault="00B94D1B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9" w:history="1">
        <w:r w:rsidR="00BA0B19">
          <w:rPr>
            <w:rStyle w:val="-"/>
          </w:rPr>
          <w:t>http://dictionary.cambridge.org/</w:t>
        </w:r>
      </w:hyperlink>
    </w:p>
    <w:p w:rsidR="00A215D5" w:rsidRPr="00AA6E1A" w:rsidRDefault="00B94D1B" w:rsidP="00AA6E1A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20" w:history="1">
        <w:r w:rsidR="00BA0B19">
          <w:rPr>
            <w:rStyle w:val="-"/>
          </w:rPr>
          <w:t>oxforddictionaries.com</w:t>
        </w:r>
      </w:hyperlink>
    </w:p>
    <w:sectPr w:rsidR="00A215D5" w:rsidRPr="00AA6E1A" w:rsidSect="00143A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D09"/>
    <w:multiLevelType w:val="multilevel"/>
    <w:tmpl w:val="7E0AE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4491EB5"/>
    <w:multiLevelType w:val="multilevel"/>
    <w:tmpl w:val="6B32FA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16C31"/>
    <w:multiLevelType w:val="hybridMultilevel"/>
    <w:tmpl w:val="84D2EDC2"/>
    <w:lvl w:ilvl="0" w:tplc="92707BA2">
      <w:start w:val="18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E09D8"/>
    <w:multiLevelType w:val="multilevel"/>
    <w:tmpl w:val="C2363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A98"/>
    <w:rsid w:val="000219E8"/>
    <w:rsid w:val="00080E16"/>
    <w:rsid w:val="000A0018"/>
    <w:rsid w:val="000C10C6"/>
    <w:rsid w:val="000E5941"/>
    <w:rsid w:val="0012589D"/>
    <w:rsid w:val="0013125E"/>
    <w:rsid w:val="00143A98"/>
    <w:rsid w:val="0016434E"/>
    <w:rsid w:val="00174968"/>
    <w:rsid w:val="001B021B"/>
    <w:rsid w:val="001E702F"/>
    <w:rsid w:val="0022057E"/>
    <w:rsid w:val="002869BA"/>
    <w:rsid w:val="002A0CB2"/>
    <w:rsid w:val="002C3EA3"/>
    <w:rsid w:val="002D2A49"/>
    <w:rsid w:val="00304605"/>
    <w:rsid w:val="003C5098"/>
    <w:rsid w:val="00460CF8"/>
    <w:rsid w:val="004702D4"/>
    <w:rsid w:val="004A4E61"/>
    <w:rsid w:val="004A5FA8"/>
    <w:rsid w:val="00522D9D"/>
    <w:rsid w:val="00575FE4"/>
    <w:rsid w:val="005E40D5"/>
    <w:rsid w:val="006026BB"/>
    <w:rsid w:val="00644ECB"/>
    <w:rsid w:val="0069663E"/>
    <w:rsid w:val="006E3766"/>
    <w:rsid w:val="00706A6A"/>
    <w:rsid w:val="007E0667"/>
    <w:rsid w:val="008016F7"/>
    <w:rsid w:val="00826F84"/>
    <w:rsid w:val="00840CF9"/>
    <w:rsid w:val="00892BAC"/>
    <w:rsid w:val="008935D0"/>
    <w:rsid w:val="008B1109"/>
    <w:rsid w:val="0095073B"/>
    <w:rsid w:val="009B085C"/>
    <w:rsid w:val="009B6035"/>
    <w:rsid w:val="00A17EEF"/>
    <w:rsid w:val="00A215D5"/>
    <w:rsid w:val="00AA6E1A"/>
    <w:rsid w:val="00AB7321"/>
    <w:rsid w:val="00B94D1B"/>
    <w:rsid w:val="00BA0B19"/>
    <w:rsid w:val="00BA0F01"/>
    <w:rsid w:val="00C227D1"/>
    <w:rsid w:val="00C60592"/>
    <w:rsid w:val="00CD73A0"/>
    <w:rsid w:val="00D2493C"/>
    <w:rsid w:val="00DC13A6"/>
    <w:rsid w:val="00E94B74"/>
    <w:rsid w:val="00FE494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A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qFormat/>
    <w:rsid w:val="00143A98"/>
    <w:pPr>
      <w:spacing w:after="0"/>
      <w:ind w:left="720"/>
    </w:pPr>
    <w:rPr>
      <w:rFonts w:ascii="Calibri" w:eastAsia="Times New Roman" w:hAnsi="Calibri" w:cs="Calibri"/>
      <w:lang w:eastAsia="ar-SA"/>
    </w:rPr>
  </w:style>
  <w:style w:type="paragraph" w:customStyle="1" w:styleId="a4">
    <w:name w:val="Базовый"/>
    <w:uiPriority w:val="99"/>
    <w:rsid w:val="00143A9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-">
    <w:name w:val="Интернет-ссылка"/>
    <w:basedOn w:val="a0"/>
    <w:rsid w:val="00143A98"/>
    <w:rPr>
      <w:color w:val="0000FF"/>
      <w:u w:val="single"/>
      <w:lang w:val="ru-RU" w:eastAsia="ru-RU" w:bidi="ru-RU"/>
    </w:rPr>
  </w:style>
  <w:style w:type="paragraph" w:styleId="a5">
    <w:name w:val="List Paragraph"/>
    <w:basedOn w:val="a"/>
    <w:uiPriority w:val="99"/>
    <w:qFormat/>
    <w:rsid w:val="00AB7321"/>
    <w:pPr>
      <w:ind w:left="720"/>
      <w:contextualSpacing/>
    </w:pPr>
  </w:style>
  <w:style w:type="paragraph" w:customStyle="1" w:styleId="10">
    <w:name w:val="Обычный1"/>
    <w:rsid w:val="001E702F"/>
    <w:pPr>
      <w:spacing w:after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" TargetMode="External"/><Relationship Id="rId13" Type="http://schemas.openxmlformats.org/officeDocument/2006/relationships/hyperlink" Target="http://english-grammar.biz/" TargetMode="External"/><Relationship Id="rId18" Type="http://schemas.openxmlformats.org/officeDocument/2006/relationships/hyperlink" Target="http://dictionary.reference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nglishtips.org/" TargetMode="External"/><Relationship Id="rId12" Type="http://schemas.openxmlformats.org/officeDocument/2006/relationships/hyperlink" Target="http://abc-english-grammar.com/" TargetMode="External"/><Relationship Id="rId17" Type="http://schemas.openxmlformats.org/officeDocument/2006/relationships/hyperlink" Target="http://englishwel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grammarinuse.ru/" TargetMode="External"/><Relationship Id="rId20" Type="http://schemas.openxmlformats.org/officeDocument/2006/relationships/hyperlink" Target="http://oxforddictionaries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/" TargetMode="External"/><Relationship Id="rId11" Type="http://schemas.openxmlformats.org/officeDocument/2006/relationships/hyperlink" Target="http://linguaspectrumpl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-4you.ru/general-grammar-test-by-milovidov.html" TargetMode="External"/><Relationship Id="rId10" Type="http://schemas.openxmlformats.org/officeDocument/2006/relationships/hyperlink" Target="http://foreign-language-online.com/bbc-learning-english.html" TargetMode="External"/><Relationship Id="rId19" Type="http://schemas.openxmlformats.org/officeDocument/2006/relationships/hyperlink" Target="http://dictionary.cambrid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p.com/elt" TargetMode="External"/><Relationship Id="rId14" Type="http://schemas.openxmlformats.org/officeDocument/2006/relationships/hyperlink" Target="http://homeenglish.ru/Gramma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4DAC-DA2A-48F4-B28C-56D2C7EE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2020-10-20T09:15:00Z</dcterms:created>
  <dcterms:modified xsi:type="dcterms:W3CDTF">2020-10-25T17:32:00Z</dcterms:modified>
</cp:coreProperties>
</file>